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31BEF" w:rsidTr="00B31BEF">
        <w:tc>
          <w:tcPr>
            <w:tcW w:w="4675" w:type="dxa"/>
          </w:tcPr>
          <w:p w:rsidR="00B31BEF" w:rsidRPr="00B31BEF" w:rsidRDefault="00B31BEF" w:rsidP="00B31BEF">
            <w:pPr>
              <w:jc w:val="center"/>
              <w:rPr>
                <w:rFonts w:ascii="Times New Roman" w:hAnsi="Times New Roman" w:cs="Times New Roman"/>
                <w:sz w:val="24"/>
                <w:szCs w:val="24"/>
              </w:rPr>
            </w:pPr>
            <w:r w:rsidRPr="00B31BEF">
              <w:rPr>
                <w:rFonts w:ascii="Times New Roman" w:hAnsi="Times New Roman" w:cs="Times New Roman"/>
                <w:sz w:val="24"/>
                <w:szCs w:val="24"/>
              </w:rPr>
              <w:t>CENTRAL POWER CORPORATION</w:t>
            </w:r>
          </w:p>
          <w:p w:rsidR="00B31BEF" w:rsidRPr="00B31BEF" w:rsidRDefault="00B31BEF" w:rsidP="00B31BEF">
            <w:pPr>
              <w:jc w:val="center"/>
              <w:rPr>
                <w:rFonts w:ascii="Times New Roman" w:hAnsi="Times New Roman" w:cs="Times New Roman"/>
                <w:sz w:val="24"/>
                <w:szCs w:val="24"/>
              </w:rPr>
            </w:pPr>
          </w:p>
          <w:p w:rsidR="00B31BEF" w:rsidRPr="00B31BEF" w:rsidRDefault="00B31BEF" w:rsidP="00B31BEF">
            <w:pPr>
              <w:jc w:val="center"/>
              <w:rPr>
                <w:rFonts w:ascii="Times New Roman" w:hAnsi="Times New Roman" w:cs="Times New Roman"/>
                <w:sz w:val="24"/>
                <w:szCs w:val="24"/>
              </w:rPr>
            </w:pPr>
            <w:r w:rsidRPr="00B31BEF">
              <w:rPr>
                <w:rFonts w:ascii="Times New Roman" w:hAnsi="Times New Roman" w:cs="Times New Roman"/>
                <w:sz w:val="24"/>
                <w:szCs w:val="24"/>
              </w:rPr>
              <w:t>Number: 2015 /EVNCPC-KH</w:t>
            </w:r>
          </w:p>
          <w:p w:rsidR="00B31BEF" w:rsidRPr="00B31BEF" w:rsidRDefault="00B31BEF" w:rsidP="00B31BEF">
            <w:pPr>
              <w:jc w:val="center"/>
              <w:rPr>
                <w:rFonts w:ascii="Times New Roman" w:hAnsi="Times New Roman" w:cs="Times New Roman"/>
                <w:sz w:val="24"/>
                <w:szCs w:val="24"/>
              </w:rPr>
            </w:pPr>
            <w:r w:rsidRPr="00B31BEF">
              <w:rPr>
                <w:rStyle w:val="citation-502"/>
                <w:rFonts w:ascii="Times New Roman" w:hAnsi="Times New Roman" w:cs="Times New Roman"/>
                <w:b/>
                <w:bCs/>
                <w:sz w:val="24"/>
                <w:szCs w:val="24"/>
              </w:rPr>
              <w:t>Subject: Approval to purchase electricity from Đăk Glun 2 and Đăk Glun 3 Hydropower Projects, Tuy Duc District, Đăk Nông Province</w:t>
            </w:r>
          </w:p>
        </w:tc>
        <w:tc>
          <w:tcPr>
            <w:tcW w:w="4675" w:type="dxa"/>
          </w:tcPr>
          <w:p w:rsidR="00B31BEF" w:rsidRDefault="00B31BEF" w:rsidP="00B31BEF">
            <w:pPr>
              <w:pStyle w:val="NormalWeb"/>
              <w:jc w:val="center"/>
            </w:pPr>
            <w:r>
              <w:rPr>
                <w:rStyle w:val="citation-501"/>
                <w:b/>
                <w:bCs/>
              </w:rPr>
              <w:t>SOCIALIST REPUBLIC OF VIETNAM</w:t>
            </w:r>
            <w:r>
              <w:rPr>
                <w:rStyle w:val="citation-501"/>
              </w:rPr>
              <w:t xml:space="preserve"> </w:t>
            </w:r>
            <w:r>
              <w:rPr>
                <w:rStyle w:val="citation-500"/>
                <w:b/>
                <w:bCs/>
              </w:rPr>
              <w:t>Independence - Freedom - Happiness</w:t>
            </w:r>
          </w:p>
          <w:p w:rsidR="00B31BEF" w:rsidRDefault="00B31BEF" w:rsidP="00B31BEF">
            <w:pPr>
              <w:pStyle w:val="NormalWeb"/>
              <w:jc w:val="center"/>
            </w:pPr>
            <w:r>
              <w:rPr>
                <w:rStyle w:val="citation-499"/>
                <w:i/>
                <w:iCs/>
              </w:rPr>
              <w:t>Da Nang, March 31, 2023</w:t>
            </w:r>
          </w:p>
          <w:p w:rsidR="00B31BEF" w:rsidRDefault="00B31BEF"/>
        </w:tc>
      </w:tr>
    </w:tbl>
    <w:p w:rsidR="00B31BEF" w:rsidRPr="00B31BEF" w:rsidRDefault="00B31BEF" w:rsidP="00B31BEF">
      <w:pPr>
        <w:spacing w:before="100" w:beforeAutospacing="1" w:after="100" w:afterAutospacing="1" w:line="240" w:lineRule="auto"/>
        <w:jc w:val="center"/>
        <w:rPr>
          <w:rFonts w:ascii="Times New Roman" w:eastAsia="Times New Roman" w:hAnsi="Times New Roman" w:cs="Times New Roman"/>
          <w:sz w:val="24"/>
          <w:szCs w:val="24"/>
        </w:rPr>
      </w:pPr>
      <w:r w:rsidRPr="00B31BEF">
        <w:rPr>
          <w:rFonts w:ascii="Times New Roman" w:eastAsia="Times New Roman" w:hAnsi="Times New Roman" w:cs="Times New Roman"/>
          <w:b/>
          <w:bCs/>
          <w:sz w:val="24"/>
          <w:szCs w:val="24"/>
        </w:rPr>
        <w:t>To: Đăk Glun Hydropower Joint Stock Company.</w:t>
      </w:r>
    </w:p>
    <w:p w:rsidR="00B31BEF" w:rsidRPr="00B31BEF" w:rsidRDefault="00B31BEF" w:rsidP="00131A53">
      <w:pPr>
        <w:spacing w:before="100" w:beforeAutospacing="1" w:after="100" w:afterAutospacing="1" w:line="240" w:lineRule="auto"/>
        <w:jc w:val="both"/>
        <w:rPr>
          <w:rFonts w:ascii="Times New Roman" w:eastAsia="Times New Roman" w:hAnsi="Times New Roman" w:cs="Times New Roman"/>
          <w:sz w:val="24"/>
          <w:szCs w:val="24"/>
        </w:rPr>
      </w:pPr>
      <w:bookmarkStart w:id="0" w:name="_GoBack"/>
      <w:r w:rsidRPr="00B31BEF">
        <w:rPr>
          <w:rFonts w:ascii="Times New Roman" w:eastAsia="Times New Roman" w:hAnsi="Times New Roman" w:cs="Times New Roman"/>
          <w:sz w:val="24"/>
          <w:szCs w:val="24"/>
        </w:rPr>
        <w:t>The Central Power Corporation (EVNCPC) has received Document No. 118/CV-ĐGL dated March 14, 2023, from Đăk Glun Hydropower Joint Stock Company (ĐGL) regarding the approval to purchase electricity from the Đăk Glun 2 and Đăk Glun 3 Hydropower Projects in Tuy Duc District, Đăk Nông Province.</w:t>
      </w:r>
    </w:p>
    <w:p w:rsidR="00B31BEF" w:rsidRPr="00B31BEF" w:rsidRDefault="00B31BEF" w:rsidP="00131A53">
      <w:pPr>
        <w:spacing w:before="100" w:beforeAutospacing="1" w:after="100" w:afterAutospacing="1" w:line="240" w:lineRule="auto"/>
        <w:jc w:val="both"/>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Upon review, EVNCPC has the following opinions: </w:t>
      </w:r>
    </w:p>
    <w:p w:rsidR="00B31BEF" w:rsidRPr="00B31BEF" w:rsidRDefault="00B31BEF" w:rsidP="00131A53">
      <w:pPr>
        <w:spacing w:before="100" w:beforeAutospacing="1" w:after="100" w:afterAutospacing="1" w:line="240" w:lineRule="auto"/>
        <w:jc w:val="both"/>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Based on Decision No. 923/QD-BCT dated March 17, 2021, of the Ministry of Industry and Trade regarding the approval of the planning adjustment for the Đăk Glun 2 Hydropower Plant Project and Decision No. 1701/QD-BCT dated August 29, 2022, of the Ministry of Industry and Trade regarding the approval of the planning adjustment for the Đăk Glun 3 Hydropower Plant Project; </w:t>
      </w:r>
    </w:p>
    <w:p w:rsidR="00B31BEF" w:rsidRPr="00B31BEF" w:rsidRDefault="00B31BEF" w:rsidP="00131A53">
      <w:pPr>
        <w:spacing w:before="100" w:beforeAutospacing="1" w:after="100" w:afterAutospacing="1" w:line="240" w:lineRule="auto"/>
        <w:jc w:val="both"/>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Based on Adjusted Investment Certificate No. 63121000060 dated December 20, 2011, issued by the People's Committee of Đăk Nông Province to ĐGL for the implementation of the Đăk Glun 2 Hydropower Plant Project, and Adjusted Investment Certificate No. 63121000061 dated December 20, 2011, issued by the People's Committee of Đăk Nông Province to ĐGL for the implementation of the Đăk Glun 3 Hydropower Plant Project; </w:t>
      </w:r>
    </w:p>
    <w:p w:rsidR="00B31BEF" w:rsidRPr="00B31BEF" w:rsidRDefault="00B31BEF" w:rsidP="00131A53">
      <w:pPr>
        <w:spacing w:before="100" w:beforeAutospacing="1" w:after="100" w:afterAutospacing="1" w:line="240" w:lineRule="auto"/>
        <w:jc w:val="both"/>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EVNCPC hereby agrees to purchase electricity from the </w:t>
      </w:r>
      <w:r w:rsidRPr="00B31BEF">
        <w:rPr>
          <w:rFonts w:ascii="Times New Roman" w:eastAsia="Times New Roman" w:hAnsi="Times New Roman" w:cs="Times New Roman"/>
          <w:b/>
          <w:bCs/>
          <w:sz w:val="24"/>
          <w:szCs w:val="24"/>
        </w:rPr>
        <w:t>Đăk Glun 2 Hydropower Project (capacity 3.9MW)</w:t>
      </w:r>
      <w:r w:rsidRPr="00B31BEF">
        <w:rPr>
          <w:rFonts w:ascii="Times New Roman" w:eastAsia="Times New Roman" w:hAnsi="Times New Roman" w:cs="Times New Roman"/>
          <w:sz w:val="24"/>
          <w:szCs w:val="24"/>
        </w:rPr>
        <w:t xml:space="preserve"> and the </w:t>
      </w:r>
      <w:r w:rsidRPr="00B31BEF">
        <w:rPr>
          <w:rFonts w:ascii="Times New Roman" w:eastAsia="Times New Roman" w:hAnsi="Times New Roman" w:cs="Times New Roman"/>
          <w:b/>
          <w:bCs/>
          <w:sz w:val="24"/>
          <w:szCs w:val="24"/>
        </w:rPr>
        <w:t>Đăk Glun 3 Hydropower Project (capacity 7.1MW)</w:t>
      </w:r>
      <w:r w:rsidRPr="00B31BEF">
        <w:rPr>
          <w:rFonts w:ascii="Times New Roman" w:eastAsia="Times New Roman" w:hAnsi="Times New Roman" w:cs="Times New Roman"/>
          <w:sz w:val="24"/>
          <w:szCs w:val="24"/>
        </w:rPr>
        <w:t>, and requests ĐGL to:</w:t>
      </w:r>
    </w:p>
    <w:p w:rsidR="00B31BEF" w:rsidRPr="00B31BEF" w:rsidRDefault="00B31BEF" w:rsidP="00131A53">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Take responsibility for implementing the investment in accordance with current State regulations on hydropower project investment and construction, ensuring financial capacity to execute the project investment; Continue working with EVNCPC and relevant units to complete procedures including: Connection Agreement, Metering Agreement, SCADA/EMS Agreement, Protective Relay Agreement, and the Power Purchase Agreement (PPA). </w:t>
      </w:r>
    </w:p>
    <w:p w:rsidR="00B31BEF" w:rsidRPr="00B31BEF" w:rsidRDefault="00B31BEF" w:rsidP="00131A53">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Comply with the power system operation regulations of the Ministry of Industry and Trade to ensure the safe operation of the National power system. </w:t>
      </w:r>
    </w:p>
    <w:p w:rsidR="00B31BEF" w:rsidRPr="00B31BEF" w:rsidRDefault="00B31BEF" w:rsidP="00131A53">
      <w:pPr>
        <w:spacing w:before="100" w:beforeAutospacing="1" w:after="100" w:afterAutospacing="1" w:line="240" w:lineRule="auto"/>
        <w:jc w:val="both"/>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This document is valid from the date of signing until ĐGL completes the signing of the Power Purchase Agreement with EVNCPC or upon any adjustments to the planning of the Đăk Glun 2 and Đăk Glun 3 Hydropower Plants. </w:t>
      </w:r>
    </w:p>
    <w:p w:rsidR="00B31BEF" w:rsidRPr="00B31BEF" w:rsidRDefault="00B31BEF" w:rsidP="00131A53">
      <w:pPr>
        <w:spacing w:before="100" w:beforeAutospacing="1" w:after="100" w:afterAutospacing="1" w:line="240" w:lineRule="auto"/>
        <w:jc w:val="both"/>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EVNCPC notifies ĐGL to proceed with the next steps. </w:t>
      </w:r>
    </w:p>
    <w:p w:rsidR="00B31BEF" w:rsidRPr="00B31BEF" w:rsidRDefault="00B31BEF" w:rsidP="00131A53">
      <w:pPr>
        <w:spacing w:before="100" w:beforeAutospacing="1" w:after="100" w:afterAutospacing="1" w:line="240" w:lineRule="auto"/>
        <w:jc w:val="both"/>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lastRenderedPageBreak/>
        <w:t xml:space="preserve">Respectfully./. </w:t>
      </w:r>
    </w:p>
    <w:bookmarkEnd w:id="0"/>
    <w:p w:rsidR="00B31BEF" w:rsidRPr="00B31BEF" w:rsidRDefault="00B31BEF" w:rsidP="00B31BEF">
      <w:pPr>
        <w:spacing w:before="100" w:beforeAutospacing="1" w:after="100" w:afterAutospacing="1" w:line="240" w:lineRule="auto"/>
        <w:rPr>
          <w:rFonts w:ascii="Times New Roman" w:eastAsia="Times New Roman" w:hAnsi="Times New Roman" w:cs="Times New Roman"/>
          <w:sz w:val="24"/>
          <w:szCs w:val="24"/>
        </w:rPr>
      </w:pPr>
      <w:r w:rsidRPr="00B31BEF">
        <w:rPr>
          <w:rFonts w:ascii="Times New Roman" w:eastAsia="Times New Roman" w:hAnsi="Times New Roman" w:cs="Times New Roman"/>
          <w:b/>
          <w:bCs/>
          <w:sz w:val="24"/>
          <w:szCs w:val="24"/>
        </w:rPr>
        <w:t>Recipients:</w:t>
      </w:r>
      <w:r w:rsidRPr="00B31BEF">
        <w:rPr>
          <w:rFonts w:ascii="Times New Roman" w:eastAsia="Times New Roman" w:hAnsi="Times New Roman" w:cs="Times New Roman"/>
          <w:sz w:val="24"/>
          <w:szCs w:val="24"/>
        </w:rPr>
        <w:t xml:space="preserve"> </w:t>
      </w:r>
    </w:p>
    <w:p w:rsidR="00B31BEF" w:rsidRPr="00B31BEF" w:rsidRDefault="00B31BEF" w:rsidP="00B31BE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As above; </w:t>
      </w:r>
    </w:p>
    <w:p w:rsidR="00B31BEF" w:rsidRPr="00B31BEF" w:rsidRDefault="00B31BEF" w:rsidP="00B31BE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General Director of EVNCPC (for reporting); </w:t>
      </w:r>
    </w:p>
    <w:p w:rsidR="00B31BEF" w:rsidRPr="00B31BEF" w:rsidRDefault="00B31BEF" w:rsidP="00B31BE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KT, TCKT, KD Departments; </w:t>
      </w:r>
    </w:p>
    <w:p w:rsidR="00B31BEF" w:rsidRPr="00B31BEF" w:rsidRDefault="00B31BEF" w:rsidP="00B31BE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31BEF">
        <w:rPr>
          <w:rFonts w:ascii="Times New Roman" w:eastAsia="Times New Roman" w:hAnsi="Times New Roman" w:cs="Times New Roman"/>
          <w:sz w:val="24"/>
          <w:szCs w:val="24"/>
        </w:rPr>
        <w:t xml:space="preserve">Archived: VP, KH. </w:t>
      </w:r>
    </w:p>
    <w:p w:rsidR="00B31BEF" w:rsidRDefault="00B31BEF" w:rsidP="00B31BEF">
      <w:pPr>
        <w:spacing w:before="100" w:beforeAutospacing="1" w:after="100" w:afterAutospacing="1" w:line="240" w:lineRule="auto"/>
        <w:rPr>
          <w:rFonts w:ascii="Times New Roman" w:eastAsia="Times New Roman" w:hAnsi="Times New Roman" w:cs="Times New Roman"/>
          <w:sz w:val="24"/>
          <w:szCs w:val="24"/>
        </w:rPr>
      </w:pPr>
      <w:r w:rsidRPr="00B31BEF">
        <w:rPr>
          <w:rFonts w:ascii="Times New Roman" w:eastAsia="Times New Roman" w:hAnsi="Times New Roman" w:cs="Times New Roman"/>
          <w:b/>
          <w:bCs/>
          <w:sz w:val="24"/>
          <w:szCs w:val="24"/>
        </w:rPr>
        <w:t>FOR THE GENERAL DIRECTOR</w:t>
      </w:r>
      <w:r w:rsidRPr="00B31BEF">
        <w:rPr>
          <w:rFonts w:ascii="Times New Roman" w:eastAsia="Times New Roman" w:hAnsi="Times New Roman" w:cs="Times New Roman"/>
          <w:sz w:val="24"/>
          <w:szCs w:val="24"/>
        </w:rPr>
        <w:t xml:space="preserve"> </w:t>
      </w:r>
      <w:r w:rsidRPr="00B31BEF">
        <w:rPr>
          <w:rFonts w:ascii="Times New Roman" w:eastAsia="Times New Roman" w:hAnsi="Times New Roman" w:cs="Times New Roman"/>
          <w:b/>
          <w:bCs/>
          <w:sz w:val="24"/>
          <w:szCs w:val="24"/>
        </w:rPr>
        <w:t>DEPUTY GENERAL DIRECTOR</w:t>
      </w:r>
      <w:r w:rsidRPr="00B31BEF">
        <w:rPr>
          <w:rFonts w:ascii="Times New Roman" w:eastAsia="Times New Roman" w:hAnsi="Times New Roman" w:cs="Times New Roman"/>
          <w:sz w:val="24"/>
          <w:szCs w:val="24"/>
        </w:rPr>
        <w:t xml:space="preserve"> </w:t>
      </w:r>
    </w:p>
    <w:p w:rsidR="00B31BEF" w:rsidRPr="00B31BEF" w:rsidRDefault="00B31BEF" w:rsidP="00B31BEF">
      <w:pPr>
        <w:spacing w:before="100" w:beforeAutospacing="1" w:after="100" w:afterAutospacing="1" w:line="240" w:lineRule="auto"/>
        <w:rPr>
          <w:rFonts w:ascii="Times New Roman" w:eastAsia="Times New Roman" w:hAnsi="Times New Roman" w:cs="Times New Roman"/>
          <w:sz w:val="24"/>
          <w:szCs w:val="24"/>
        </w:rPr>
      </w:pPr>
      <w:r w:rsidRPr="00B31BEF">
        <w:rPr>
          <w:rFonts w:ascii="Times New Roman" w:eastAsia="Times New Roman" w:hAnsi="Times New Roman" w:cs="Times New Roman"/>
          <w:i/>
          <w:iCs/>
          <w:sz w:val="24"/>
          <w:szCs w:val="24"/>
        </w:rPr>
        <w:t>(Signed and Sealed)</w:t>
      </w:r>
      <w:r w:rsidRPr="00B31BEF">
        <w:rPr>
          <w:rFonts w:ascii="Times New Roman" w:eastAsia="Times New Roman" w:hAnsi="Times New Roman" w:cs="Times New Roman"/>
          <w:sz w:val="24"/>
          <w:szCs w:val="24"/>
        </w:rPr>
        <w:t xml:space="preserve"> </w:t>
      </w:r>
      <w:r w:rsidRPr="00B31BEF">
        <w:rPr>
          <w:rFonts w:ascii="Times New Roman" w:eastAsia="Times New Roman" w:hAnsi="Times New Roman" w:cs="Times New Roman"/>
          <w:b/>
          <w:bCs/>
          <w:sz w:val="24"/>
          <w:szCs w:val="24"/>
        </w:rPr>
        <w:t>Le Thi Phuong Cam</w:t>
      </w:r>
      <w:r w:rsidRPr="00B31BEF">
        <w:rPr>
          <w:rFonts w:ascii="Times New Roman" w:eastAsia="Times New Roman" w:hAnsi="Times New Roman" w:cs="Times New Roman"/>
          <w:sz w:val="24"/>
          <w:szCs w:val="24"/>
        </w:rPr>
        <w:t xml:space="preserve"> </w:t>
      </w:r>
    </w:p>
    <w:p w:rsidR="00F65A49" w:rsidRDefault="00F65A49"/>
    <w:sectPr w:rsidR="00F65A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D6961"/>
    <w:multiLevelType w:val="multilevel"/>
    <w:tmpl w:val="050C1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C719E7"/>
    <w:multiLevelType w:val="multilevel"/>
    <w:tmpl w:val="E4C4F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BEF"/>
    <w:rsid w:val="00131A53"/>
    <w:rsid w:val="00B31BEF"/>
    <w:rsid w:val="00F65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B287C5-0D96-412A-A46A-89AB3CA22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1B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502">
    <w:name w:val="citation-502"/>
    <w:basedOn w:val="DefaultParagraphFont"/>
    <w:rsid w:val="00B31BEF"/>
  </w:style>
  <w:style w:type="paragraph" w:styleId="NormalWeb">
    <w:name w:val="Normal (Web)"/>
    <w:basedOn w:val="Normal"/>
    <w:uiPriority w:val="99"/>
    <w:semiHidden/>
    <w:unhideWhenUsed/>
    <w:rsid w:val="00B31B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501">
    <w:name w:val="citation-501"/>
    <w:basedOn w:val="DefaultParagraphFont"/>
    <w:rsid w:val="00B31BEF"/>
  </w:style>
  <w:style w:type="character" w:customStyle="1" w:styleId="citation-500">
    <w:name w:val="citation-500"/>
    <w:basedOn w:val="DefaultParagraphFont"/>
    <w:rsid w:val="00B31BEF"/>
  </w:style>
  <w:style w:type="character" w:customStyle="1" w:styleId="citation-499">
    <w:name w:val="citation-499"/>
    <w:basedOn w:val="DefaultParagraphFont"/>
    <w:rsid w:val="00B31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446272">
      <w:bodyDiv w:val="1"/>
      <w:marLeft w:val="0"/>
      <w:marRight w:val="0"/>
      <w:marTop w:val="0"/>
      <w:marBottom w:val="0"/>
      <w:divBdr>
        <w:top w:val="none" w:sz="0" w:space="0" w:color="auto"/>
        <w:left w:val="none" w:sz="0" w:space="0" w:color="auto"/>
        <w:bottom w:val="none" w:sz="0" w:space="0" w:color="auto"/>
        <w:right w:val="none" w:sz="0" w:space="0" w:color="auto"/>
      </w:divBdr>
    </w:div>
    <w:div w:id="1897230617">
      <w:bodyDiv w:val="1"/>
      <w:marLeft w:val="0"/>
      <w:marRight w:val="0"/>
      <w:marTop w:val="0"/>
      <w:marBottom w:val="0"/>
      <w:divBdr>
        <w:top w:val="none" w:sz="0" w:space="0" w:color="auto"/>
        <w:left w:val="none" w:sz="0" w:space="0" w:color="auto"/>
        <w:bottom w:val="none" w:sz="0" w:space="0" w:color="auto"/>
        <w:right w:val="none" w:sz="0" w:space="0" w:color="auto"/>
      </w:divBdr>
      <w:divsChild>
        <w:div w:id="94329777">
          <w:marLeft w:val="0"/>
          <w:marRight w:val="0"/>
          <w:marTop w:val="0"/>
          <w:marBottom w:val="0"/>
          <w:divBdr>
            <w:top w:val="none" w:sz="0" w:space="0" w:color="auto"/>
            <w:left w:val="none" w:sz="0" w:space="0" w:color="auto"/>
            <w:bottom w:val="none" w:sz="0" w:space="0" w:color="auto"/>
            <w:right w:val="none" w:sz="0" w:space="0" w:color="auto"/>
          </w:divBdr>
        </w:div>
        <w:div w:id="974524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2026-01-14T09:00:00Z</dcterms:created>
  <dcterms:modified xsi:type="dcterms:W3CDTF">2026-01-20T09:07:00Z</dcterms:modified>
</cp:coreProperties>
</file>